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B6C31" w14:textId="5DE25A62" w:rsidR="0002273D" w:rsidRDefault="0002273D" w:rsidP="0002273D">
      <w:pPr>
        <w:rPr>
          <w:rFonts w:ascii="Lato" w:eastAsia="Times New Roman" w:hAnsi="Lato" w:cs="Times New Roman"/>
          <w:color w:val="2D3B45"/>
          <w:shd w:val="clear" w:color="auto" w:fill="FFFFFF"/>
        </w:rPr>
      </w:pPr>
      <w:r w:rsidRPr="0002273D">
        <w:rPr>
          <w:rFonts w:ascii="Lato" w:eastAsia="Times New Roman" w:hAnsi="Lato" w:cs="Times New Roman"/>
          <w:color w:val="2D3B45"/>
          <w:shd w:val="clear" w:color="auto" w:fill="FFFFFF"/>
        </w:rPr>
        <w:t>Peer Responses (2</w:t>
      </w:r>
      <w:proofErr w:type="gramStart"/>
      <w:r w:rsidRPr="0002273D">
        <w:rPr>
          <w:rFonts w:ascii="Lato" w:eastAsia="Times New Roman" w:hAnsi="Lato" w:cs="Times New Roman"/>
          <w:color w:val="2D3B45"/>
          <w:shd w:val="clear" w:color="auto" w:fill="FFFFFF"/>
        </w:rPr>
        <w:t>)</w:t>
      </w:r>
      <w:r>
        <w:rPr>
          <w:rFonts w:ascii="Lato" w:eastAsia="Times New Roman" w:hAnsi="Lato" w:cs="Times New Roman"/>
          <w:color w:val="2D3B45"/>
          <w:shd w:val="clear" w:color="auto" w:fill="FFFFFF"/>
        </w:rPr>
        <w:t xml:space="preserve"> :</w:t>
      </w:r>
      <w:proofErr w:type="gramEnd"/>
      <w:r>
        <w:rPr>
          <w:rFonts w:ascii="Lato" w:eastAsia="Times New Roman" w:hAnsi="Lato" w:cs="Times New Roman"/>
          <w:color w:val="2D3B45"/>
          <w:shd w:val="clear" w:color="auto" w:fill="FFFFFF"/>
        </w:rPr>
        <w:t xml:space="preserve"> </w:t>
      </w:r>
    </w:p>
    <w:p w14:paraId="78D221D1" w14:textId="148C66AB" w:rsidR="0002273D" w:rsidRPr="0002273D" w:rsidRDefault="0002273D" w:rsidP="0002273D">
      <w:pPr>
        <w:rPr>
          <w:rFonts w:ascii="Times New Roman" w:eastAsia="Times New Roman" w:hAnsi="Times New Roman" w:cs="Times New Roman"/>
        </w:rPr>
      </w:pPr>
      <w:r w:rsidRPr="0002273D">
        <w:rPr>
          <w:rFonts w:ascii="Lato" w:eastAsia="Times New Roman" w:hAnsi="Lato" w:cs="Times New Roman"/>
          <w:color w:val="2D3B45"/>
          <w:shd w:val="clear" w:color="auto" w:fill="FFFFFF"/>
        </w:rPr>
        <w:t>Your Peer Response posts will be evaluated using the following criteria. In the responses to peers the student scholar: </w:t>
      </w:r>
    </w:p>
    <w:p w14:paraId="306848D6" w14:textId="77777777" w:rsidR="0002273D" w:rsidRPr="0002273D" w:rsidRDefault="0002273D" w:rsidP="0002273D">
      <w:pPr>
        <w:numPr>
          <w:ilvl w:val="0"/>
          <w:numId w:val="3"/>
        </w:numPr>
        <w:shd w:val="clear" w:color="auto" w:fill="FFFFFF"/>
        <w:spacing w:before="100" w:beforeAutospacing="1" w:after="100" w:afterAutospacing="1"/>
        <w:ind w:left="375"/>
        <w:rPr>
          <w:rFonts w:ascii="Lato" w:eastAsia="Times New Roman" w:hAnsi="Lato" w:cs="Times New Roman"/>
          <w:color w:val="2D3B45"/>
        </w:rPr>
      </w:pPr>
      <w:r w:rsidRPr="0002273D">
        <w:rPr>
          <w:rFonts w:ascii="Lato" w:eastAsia="Times New Roman" w:hAnsi="Lato" w:cs="Times New Roman"/>
          <w:color w:val="2D3B45"/>
        </w:rPr>
        <w:t>Demonstrates thorough consideration of peers' initial contributions. </w:t>
      </w:r>
    </w:p>
    <w:p w14:paraId="2BBF019A" w14:textId="77777777" w:rsidR="0002273D" w:rsidRPr="0002273D" w:rsidRDefault="0002273D" w:rsidP="0002273D">
      <w:pPr>
        <w:numPr>
          <w:ilvl w:val="0"/>
          <w:numId w:val="3"/>
        </w:numPr>
        <w:shd w:val="clear" w:color="auto" w:fill="FFFFFF"/>
        <w:spacing w:before="100" w:beforeAutospacing="1" w:after="100" w:afterAutospacing="1"/>
        <w:ind w:left="375"/>
        <w:rPr>
          <w:rFonts w:ascii="Lato" w:eastAsia="Times New Roman" w:hAnsi="Lato" w:cs="Times New Roman"/>
          <w:color w:val="2D3B45"/>
        </w:rPr>
      </w:pPr>
      <w:r w:rsidRPr="0002273D">
        <w:rPr>
          <w:rFonts w:ascii="Lato" w:eastAsia="Times New Roman" w:hAnsi="Lato" w:cs="Times New Roman"/>
          <w:color w:val="2D3B45"/>
        </w:rPr>
        <w:t>Sustains the potential for further thought and/or discussion by building on peers' initial contributions, including, for example: </w:t>
      </w:r>
    </w:p>
    <w:p w14:paraId="59AD2BD6" w14:textId="77777777" w:rsidR="0002273D" w:rsidRPr="0002273D" w:rsidRDefault="0002273D" w:rsidP="0002273D">
      <w:pPr>
        <w:numPr>
          <w:ilvl w:val="1"/>
          <w:numId w:val="3"/>
        </w:numPr>
        <w:shd w:val="clear" w:color="auto" w:fill="FFFFFF"/>
        <w:spacing w:before="100" w:beforeAutospacing="1" w:after="100" w:afterAutospacing="1"/>
        <w:ind w:left="750"/>
        <w:rPr>
          <w:rFonts w:ascii="Lato" w:eastAsia="Times New Roman" w:hAnsi="Lato" w:cs="Times New Roman"/>
          <w:color w:val="2D3B45"/>
        </w:rPr>
      </w:pPr>
      <w:r w:rsidRPr="0002273D">
        <w:rPr>
          <w:rFonts w:ascii="Lato" w:eastAsia="Times New Roman" w:hAnsi="Lato" w:cs="Times New Roman"/>
          <w:color w:val="2D3B45"/>
        </w:rPr>
        <w:t>Building a focused argument around a specific issue</w:t>
      </w:r>
    </w:p>
    <w:p w14:paraId="6377A81A" w14:textId="77777777" w:rsidR="0002273D" w:rsidRPr="0002273D" w:rsidRDefault="0002273D" w:rsidP="0002273D">
      <w:pPr>
        <w:numPr>
          <w:ilvl w:val="1"/>
          <w:numId w:val="3"/>
        </w:numPr>
        <w:shd w:val="clear" w:color="auto" w:fill="FFFFFF"/>
        <w:spacing w:before="100" w:beforeAutospacing="1" w:after="100" w:afterAutospacing="1"/>
        <w:ind w:left="750"/>
        <w:rPr>
          <w:rFonts w:ascii="Lato" w:eastAsia="Times New Roman" w:hAnsi="Lato" w:cs="Times New Roman"/>
          <w:color w:val="2D3B45"/>
        </w:rPr>
      </w:pPr>
      <w:r w:rsidRPr="0002273D">
        <w:rPr>
          <w:rFonts w:ascii="Lato" w:eastAsia="Times New Roman" w:hAnsi="Lato" w:cs="Times New Roman"/>
          <w:color w:val="2D3B45"/>
        </w:rPr>
        <w:t>Asking a new yet related question</w:t>
      </w:r>
    </w:p>
    <w:p w14:paraId="0078D4DA" w14:textId="77777777" w:rsidR="0002273D" w:rsidRPr="0002273D" w:rsidRDefault="0002273D" w:rsidP="0002273D">
      <w:pPr>
        <w:numPr>
          <w:ilvl w:val="1"/>
          <w:numId w:val="3"/>
        </w:numPr>
        <w:shd w:val="clear" w:color="auto" w:fill="FFFFFF"/>
        <w:spacing w:before="100" w:beforeAutospacing="1"/>
        <w:ind w:left="750"/>
        <w:rPr>
          <w:rFonts w:ascii="Lato" w:eastAsia="Times New Roman" w:hAnsi="Lato" w:cs="Times New Roman"/>
          <w:color w:val="2D3B45"/>
        </w:rPr>
      </w:pPr>
      <w:r w:rsidRPr="0002273D">
        <w:rPr>
          <w:rFonts w:ascii="Lato" w:eastAsia="Times New Roman" w:hAnsi="Lato" w:cs="Times New Roman"/>
          <w:color w:val="2D3B45"/>
        </w:rPr>
        <w:t>Making an oppositional statement supported by personal experience or related research.</w:t>
      </w:r>
    </w:p>
    <w:p w14:paraId="368A55C9" w14:textId="77777777" w:rsidR="0002273D" w:rsidRPr="0002273D" w:rsidRDefault="0002273D" w:rsidP="0002273D">
      <w:pPr>
        <w:numPr>
          <w:ilvl w:val="0"/>
          <w:numId w:val="3"/>
        </w:numPr>
        <w:shd w:val="clear" w:color="auto" w:fill="FFFFFF"/>
        <w:spacing w:before="100" w:beforeAutospacing="1" w:after="100" w:afterAutospacing="1"/>
        <w:ind w:left="375"/>
        <w:rPr>
          <w:rFonts w:ascii="Lato" w:eastAsia="Times New Roman" w:hAnsi="Lato" w:cs="Times New Roman"/>
          <w:color w:val="2D3B45"/>
        </w:rPr>
      </w:pPr>
      <w:r w:rsidRPr="0002273D">
        <w:rPr>
          <w:rFonts w:ascii="Lato" w:eastAsia="Times New Roman" w:hAnsi="Lato" w:cs="Times New Roman"/>
          <w:color w:val="2D3B45"/>
        </w:rPr>
        <w:t>Follow grammar conventions. The writing is concise and easy to read. </w:t>
      </w:r>
    </w:p>
    <w:p w14:paraId="7409C866" w14:textId="77777777" w:rsidR="0002273D" w:rsidRPr="0002273D" w:rsidRDefault="0002273D" w:rsidP="0002273D">
      <w:pPr>
        <w:numPr>
          <w:ilvl w:val="0"/>
          <w:numId w:val="3"/>
        </w:numPr>
        <w:shd w:val="clear" w:color="auto" w:fill="FFFFFF"/>
        <w:spacing w:before="100" w:beforeAutospacing="1"/>
        <w:ind w:left="375"/>
        <w:rPr>
          <w:rFonts w:ascii="Lato" w:eastAsia="Times New Roman" w:hAnsi="Lato" w:cs="Times New Roman"/>
          <w:color w:val="2D3B45"/>
        </w:rPr>
      </w:pPr>
      <w:r w:rsidRPr="0002273D">
        <w:rPr>
          <w:rFonts w:ascii="Lato" w:eastAsia="Times New Roman" w:hAnsi="Lato" w:cs="Times New Roman"/>
          <w:color w:val="2D3B45"/>
        </w:rPr>
        <w:t>Writes approximately 100-200 words per peer response. </w:t>
      </w:r>
    </w:p>
    <w:p w14:paraId="38156D10" w14:textId="77777777" w:rsidR="0002273D" w:rsidRDefault="0002273D" w:rsidP="0002273D">
      <w:pPr>
        <w:pStyle w:val="NormalWeb"/>
        <w:shd w:val="clear" w:color="auto" w:fill="FFFFFF"/>
        <w:spacing w:before="180" w:beforeAutospacing="0" w:after="180" w:afterAutospacing="0"/>
        <w:rPr>
          <w:rFonts w:ascii="Lato" w:hAnsi="Lato"/>
          <w:color w:val="2D3B45"/>
        </w:rPr>
      </w:pPr>
    </w:p>
    <w:p w14:paraId="60668F90" w14:textId="77777777" w:rsidR="0002273D" w:rsidRDefault="0002273D" w:rsidP="003412DC">
      <w:pPr>
        <w:pStyle w:val="NormalWeb"/>
        <w:shd w:val="clear" w:color="auto" w:fill="FFFFFF"/>
        <w:spacing w:before="180" w:beforeAutospacing="0" w:after="180" w:afterAutospacing="0"/>
        <w:jc w:val="center"/>
        <w:rPr>
          <w:rFonts w:ascii="Lato" w:hAnsi="Lato"/>
          <w:color w:val="2D3B45"/>
        </w:rPr>
      </w:pPr>
    </w:p>
    <w:p w14:paraId="1C99407B" w14:textId="2905D91A" w:rsidR="003412DC" w:rsidRDefault="003412DC" w:rsidP="003412DC">
      <w:pPr>
        <w:pStyle w:val="NormalWeb"/>
        <w:shd w:val="clear" w:color="auto" w:fill="FFFFFF"/>
        <w:spacing w:before="180" w:beforeAutospacing="0" w:after="180" w:afterAutospacing="0"/>
        <w:jc w:val="center"/>
        <w:rPr>
          <w:rFonts w:ascii="Lato" w:hAnsi="Lato"/>
          <w:color w:val="2D3B45"/>
        </w:rPr>
      </w:pPr>
      <w:r>
        <w:rPr>
          <w:rFonts w:ascii="Lato" w:hAnsi="Lato"/>
          <w:color w:val="2D3B45"/>
        </w:rPr>
        <w:t>1</w:t>
      </w:r>
    </w:p>
    <w:p w14:paraId="6512F8BA" w14:textId="289FFC28" w:rsidR="003412DC" w:rsidRPr="003412DC" w:rsidRDefault="003412DC" w:rsidP="003412DC">
      <w:pPr>
        <w:pStyle w:val="NormalWeb"/>
        <w:shd w:val="clear" w:color="auto" w:fill="FFFFFF"/>
        <w:spacing w:before="180" w:beforeAutospacing="0" w:after="180" w:afterAutospacing="0"/>
        <w:rPr>
          <w:rFonts w:ascii="Lato" w:hAnsi="Lato"/>
          <w:color w:val="2D3B45"/>
          <w:highlight w:val="yellow"/>
        </w:rPr>
      </w:pPr>
      <w:r w:rsidRPr="003412DC">
        <w:rPr>
          <w:rFonts w:ascii="Lato" w:hAnsi="Lato"/>
          <w:color w:val="2D3B45"/>
          <w:highlight w:val="yellow"/>
        </w:rPr>
        <w:t xml:space="preserve">The four examples of cognitive biases </w:t>
      </w:r>
      <w:proofErr w:type="spellStart"/>
      <w:r w:rsidRPr="003412DC">
        <w:rPr>
          <w:rFonts w:ascii="Lato" w:hAnsi="Lato"/>
          <w:color w:val="2D3B45"/>
          <w:highlight w:val="yellow"/>
        </w:rPr>
        <w:t>i</w:t>
      </w:r>
      <w:proofErr w:type="spellEnd"/>
      <w:r w:rsidRPr="003412DC">
        <w:rPr>
          <w:rFonts w:ascii="Lato" w:hAnsi="Lato"/>
          <w:color w:val="2D3B45"/>
          <w:highlight w:val="yellow"/>
        </w:rPr>
        <w:t xml:space="preserve"> chose are denomination effect, framing effect, ambiguity effect and belief bias.</w:t>
      </w:r>
    </w:p>
    <w:p w14:paraId="23DCD143"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yellow"/>
        </w:rPr>
      </w:pPr>
      <w:r w:rsidRPr="003412DC">
        <w:rPr>
          <w:rFonts w:ascii="Lato" w:hAnsi="Lato"/>
          <w:color w:val="2D3B45"/>
          <w:highlight w:val="yellow"/>
        </w:rPr>
        <w:t xml:space="preserve">The definition of denomination effect is the tendency to spend more money when it is denominated in small amounts (coins) rather than large amounts (bills). An example of that would be, that if I only had large bills such as $20 bill or $50 </w:t>
      </w:r>
      <w:proofErr w:type="gramStart"/>
      <w:r w:rsidRPr="003412DC">
        <w:rPr>
          <w:rFonts w:ascii="Lato" w:hAnsi="Lato"/>
          <w:color w:val="2D3B45"/>
          <w:highlight w:val="yellow"/>
        </w:rPr>
        <w:t>bill</w:t>
      </w:r>
      <w:proofErr w:type="gramEnd"/>
      <w:r w:rsidRPr="003412DC">
        <w:rPr>
          <w:rFonts w:ascii="Lato" w:hAnsi="Lato"/>
          <w:color w:val="2D3B45"/>
          <w:highlight w:val="yellow"/>
        </w:rPr>
        <w:t xml:space="preserve"> I wouldn't spend versus someone who has $10 or $5 bills. This could be in </w:t>
      </w:r>
      <w:proofErr w:type="spellStart"/>
      <w:proofErr w:type="gramStart"/>
      <w:r w:rsidRPr="003412DC">
        <w:rPr>
          <w:rFonts w:ascii="Lato" w:hAnsi="Lato"/>
          <w:color w:val="2D3B45"/>
          <w:highlight w:val="yellow"/>
        </w:rPr>
        <w:t>a</w:t>
      </w:r>
      <w:proofErr w:type="spellEnd"/>
      <w:proofErr w:type="gramEnd"/>
      <w:r w:rsidRPr="003412DC">
        <w:rPr>
          <w:rFonts w:ascii="Lato" w:hAnsi="Lato"/>
          <w:color w:val="2D3B45"/>
          <w:highlight w:val="yellow"/>
        </w:rPr>
        <w:t xml:space="preserve"> issue in the workplace if there is a company budget for example, even if lower bills are being carried, you could still spend more without realizing and go over budget.</w:t>
      </w:r>
    </w:p>
    <w:p w14:paraId="6954BB13"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yellow"/>
        </w:rPr>
      </w:pPr>
      <w:r w:rsidRPr="003412DC">
        <w:rPr>
          <w:rFonts w:ascii="Lato" w:hAnsi="Lato"/>
          <w:color w:val="2D3B45"/>
          <w:highlight w:val="yellow"/>
        </w:rPr>
        <w:t>The definition of the framing effect is drawing different conclusions from the same information, depending on how that information is presented. An example of the framing effect could be being told the same information in the work place however if I sat and had an discussion with my manager about the new information being presented versus if it were sent in an email it could come off colder depending on what the information is. This could cause potential issues in the workplace but very avoidable. Management could hold meetings in person with their teams to communicate delicate information or anything that would not be advisable to send through email. Holding a meeting can have everyone on the same page and understanding of the information presented at the same time with no room for gossip in the workplace.</w:t>
      </w:r>
    </w:p>
    <w:p w14:paraId="7299A988"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yellow"/>
        </w:rPr>
      </w:pPr>
      <w:r w:rsidRPr="003412DC">
        <w:rPr>
          <w:rFonts w:ascii="Lato" w:hAnsi="Lato"/>
          <w:color w:val="2D3B45"/>
          <w:highlight w:val="yellow"/>
        </w:rPr>
        <w:t xml:space="preserve">Ambiguity effect defined is the tendency to avoid options for which the probability of a favorable outcome is unknown. An example of ambiguity effect is not wanting to apply for a job of task because you do not know exactly what the job will be. This could limit the risks being taken. This also can be avoided in the workplace by making sure tasks </w:t>
      </w:r>
      <w:r w:rsidRPr="003412DC">
        <w:rPr>
          <w:rFonts w:ascii="Lato" w:hAnsi="Lato"/>
          <w:color w:val="2D3B45"/>
          <w:highlight w:val="yellow"/>
        </w:rPr>
        <w:lastRenderedPageBreak/>
        <w:t>are being properly explained so employees know what they are up for. Proper communication could simplify so many future conversations or concerns.</w:t>
      </w:r>
    </w:p>
    <w:p w14:paraId="0C09BA40" w14:textId="77777777" w:rsidR="003412DC" w:rsidRDefault="003412DC" w:rsidP="003412DC">
      <w:pPr>
        <w:pStyle w:val="NormalWeb"/>
        <w:shd w:val="clear" w:color="auto" w:fill="FFFFFF"/>
        <w:spacing w:before="180" w:beforeAutospacing="0" w:after="180" w:afterAutospacing="0"/>
        <w:rPr>
          <w:rFonts w:ascii="Lato" w:hAnsi="Lato"/>
          <w:color w:val="2D3B45"/>
        </w:rPr>
      </w:pPr>
      <w:r w:rsidRPr="003412DC">
        <w:rPr>
          <w:rFonts w:ascii="Lato" w:hAnsi="Lato"/>
          <w:color w:val="2D3B45"/>
          <w:highlight w:val="yellow"/>
        </w:rPr>
        <w:t>Lastly, belief bias is an effect where someone's evaluation of the logical strength of an argument is biased by the believability of the conclusion. An example of belief bias would include not believing what someone says because you were not there to experience it. In the workplace this could be easily avoidable as a leader being able to provide information to everyone in the same manor so that information is not being communicated incorrectly or "gossiped" about.</w:t>
      </w:r>
    </w:p>
    <w:p w14:paraId="3571F21B" w14:textId="717F5CD5" w:rsidR="00CA6077" w:rsidRDefault="0002273D"/>
    <w:p w14:paraId="27146A53" w14:textId="553FB8E2" w:rsidR="003412DC" w:rsidRDefault="003412DC"/>
    <w:p w14:paraId="08A4A1ED" w14:textId="2EE4C330" w:rsidR="003412DC" w:rsidRDefault="003412DC"/>
    <w:p w14:paraId="1920C3DC" w14:textId="190683F9" w:rsidR="003412DC" w:rsidRDefault="003412DC"/>
    <w:p w14:paraId="2A01B203" w14:textId="1E16ECAB" w:rsidR="003412DC" w:rsidRDefault="003412DC"/>
    <w:p w14:paraId="70820BD9" w14:textId="480D78B8" w:rsidR="003412DC" w:rsidRDefault="003412DC"/>
    <w:p w14:paraId="47DD1278" w14:textId="1AFF8929" w:rsidR="003412DC" w:rsidRDefault="003412DC" w:rsidP="003412DC">
      <w:pPr>
        <w:jc w:val="center"/>
      </w:pPr>
      <w:r>
        <w:t>2</w:t>
      </w:r>
    </w:p>
    <w:p w14:paraId="583DB053" w14:textId="51A25677" w:rsidR="003412DC" w:rsidRDefault="003412DC" w:rsidP="003412DC">
      <w:pPr>
        <w:jc w:val="center"/>
      </w:pPr>
    </w:p>
    <w:p w14:paraId="16CF4B4B"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green"/>
        </w:rPr>
      </w:pPr>
      <w:r w:rsidRPr="003412DC">
        <w:rPr>
          <w:rFonts w:ascii="Lato" w:hAnsi="Lato"/>
          <w:color w:val="2D3B45"/>
          <w:highlight w:val="green"/>
        </w:rPr>
        <w:t xml:space="preserve">Authority bias is the natural mindset to give someone or something that has a significant title the deep respect and authority. Adults teach kids at a young age to respect authoritative figures with respect. Figures such as law enforcement, teachers, doctors, elderly and many more. As an adult in a </w:t>
      </w:r>
      <w:proofErr w:type="gramStart"/>
      <w:r w:rsidRPr="003412DC">
        <w:rPr>
          <w:rFonts w:ascii="Lato" w:hAnsi="Lato"/>
          <w:color w:val="2D3B45"/>
          <w:highlight w:val="green"/>
        </w:rPr>
        <w:t>work place</w:t>
      </w:r>
      <w:proofErr w:type="gramEnd"/>
      <w:r w:rsidRPr="003412DC">
        <w:rPr>
          <w:rFonts w:ascii="Lato" w:hAnsi="Lato"/>
          <w:color w:val="2D3B45"/>
          <w:highlight w:val="green"/>
        </w:rPr>
        <w:t xml:space="preserve"> setting, an employee is expected to report to a supervisor. The supervisor has a great influence on the </w:t>
      </w:r>
      <w:proofErr w:type="gramStart"/>
      <w:r w:rsidRPr="003412DC">
        <w:rPr>
          <w:rFonts w:ascii="Lato" w:hAnsi="Lato"/>
          <w:color w:val="2D3B45"/>
          <w:highlight w:val="green"/>
        </w:rPr>
        <w:t>work place</w:t>
      </w:r>
      <w:proofErr w:type="gramEnd"/>
      <w:r w:rsidRPr="003412DC">
        <w:rPr>
          <w:rFonts w:ascii="Lato" w:hAnsi="Lato"/>
          <w:color w:val="2D3B45"/>
          <w:highlight w:val="green"/>
        </w:rPr>
        <w:t xml:space="preserve"> because the work culture in the organization has different levels of management and the supervisor is a level above the employees. Hence, the supervisor has more authority over employees which the supervisor can have an influence on. The influence can be positive or potentially negative on the </w:t>
      </w:r>
      <w:proofErr w:type="gramStart"/>
      <w:r w:rsidRPr="003412DC">
        <w:rPr>
          <w:rFonts w:ascii="Lato" w:hAnsi="Lato"/>
          <w:color w:val="2D3B45"/>
          <w:highlight w:val="green"/>
        </w:rPr>
        <w:t>work place</w:t>
      </w:r>
      <w:proofErr w:type="gramEnd"/>
      <w:r w:rsidRPr="003412DC">
        <w:rPr>
          <w:rFonts w:ascii="Lato" w:hAnsi="Lato"/>
          <w:color w:val="2D3B45"/>
          <w:highlight w:val="green"/>
        </w:rPr>
        <w:t xml:space="preserve">. The supervisor can be a great leader and promote success in the organization which will reflect great performance from the employees. However, authority bias can lead to problems that can be avoidable such as not being so trustworthy in a person that has a prestigious </w:t>
      </w:r>
      <w:proofErr w:type="gramStart"/>
      <w:r w:rsidRPr="003412DC">
        <w:rPr>
          <w:rFonts w:ascii="Lato" w:hAnsi="Lato"/>
          <w:color w:val="2D3B45"/>
          <w:highlight w:val="green"/>
        </w:rPr>
        <w:t>title, but</w:t>
      </w:r>
      <w:proofErr w:type="gramEnd"/>
      <w:r w:rsidRPr="003412DC">
        <w:rPr>
          <w:rFonts w:ascii="Lato" w:hAnsi="Lato"/>
          <w:color w:val="2D3B45"/>
          <w:highlight w:val="green"/>
        </w:rPr>
        <w:t xml:space="preserve"> doesn’t possess the quality characteristics to deserve the respect and authority that the title requires to have.</w:t>
      </w:r>
    </w:p>
    <w:p w14:paraId="298840CF"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green"/>
        </w:rPr>
      </w:pPr>
      <w:r w:rsidRPr="003412DC">
        <w:rPr>
          <w:rFonts w:ascii="Lato" w:hAnsi="Lato"/>
          <w:color w:val="2D3B45"/>
          <w:highlight w:val="green"/>
        </w:rPr>
        <w:t xml:space="preserve">Egocentric bias is when someone believes their recollection of an account that occurred that may be exaggerated. This can lead to skewed patterns of thinking that a person’s influence and importance is greater than what it actually is. An example of egocentric cognitive bias may occur when a member in a group believes that their contribution to the group project was far greater than anyone else in the group, but in </w:t>
      </w:r>
      <w:proofErr w:type="gramStart"/>
      <w:r w:rsidRPr="003412DC">
        <w:rPr>
          <w:rFonts w:ascii="Lato" w:hAnsi="Lato"/>
          <w:color w:val="2D3B45"/>
          <w:highlight w:val="green"/>
        </w:rPr>
        <w:t>reality</w:t>
      </w:r>
      <w:proofErr w:type="gramEnd"/>
      <w:r w:rsidRPr="003412DC">
        <w:rPr>
          <w:rFonts w:ascii="Lato" w:hAnsi="Lato"/>
          <w:color w:val="2D3B45"/>
          <w:highlight w:val="green"/>
        </w:rPr>
        <w:t xml:space="preserve"> that member contribution was mediocre. This type of cognitive bias can lead to internal conflict amongst the members of the group in a </w:t>
      </w:r>
      <w:proofErr w:type="gramStart"/>
      <w:r w:rsidRPr="003412DC">
        <w:rPr>
          <w:rFonts w:ascii="Lato" w:hAnsi="Lato"/>
          <w:color w:val="2D3B45"/>
          <w:highlight w:val="green"/>
        </w:rPr>
        <w:t>work place</w:t>
      </w:r>
      <w:proofErr w:type="gramEnd"/>
      <w:r w:rsidRPr="003412DC">
        <w:rPr>
          <w:rFonts w:ascii="Lato" w:hAnsi="Lato"/>
          <w:color w:val="2D3B45"/>
          <w:highlight w:val="green"/>
        </w:rPr>
        <w:t xml:space="preserve"> because of the lack of effort coming from a member is unfair to the other members. This problem can be easily avoided if there is communication amongst the group members discussing the responsibilities each member has regarding the group project. That way the objectives are more </w:t>
      </w:r>
      <w:proofErr w:type="gramStart"/>
      <w:r w:rsidRPr="003412DC">
        <w:rPr>
          <w:rFonts w:ascii="Lato" w:hAnsi="Lato"/>
          <w:color w:val="2D3B45"/>
          <w:highlight w:val="green"/>
        </w:rPr>
        <w:t>transparent</w:t>
      </w:r>
      <w:proofErr w:type="gramEnd"/>
      <w:r w:rsidRPr="003412DC">
        <w:rPr>
          <w:rFonts w:ascii="Lato" w:hAnsi="Lato"/>
          <w:color w:val="2D3B45"/>
          <w:highlight w:val="green"/>
        </w:rPr>
        <w:t xml:space="preserve"> and objectives of the project are defined. </w:t>
      </w:r>
    </w:p>
    <w:p w14:paraId="6B2B0064" w14:textId="77777777" w:rsidR="003412DC" w:rsidRPr="003412DC" w:rsidRDefault="003412DC" w:rsidP="003412DC">
      <w:pPr>
        <w:pStyle w:val="NormalWeb"/>
        <w:shd w:val="clear" w:color="auto" w:fill="FFFFFF"/>
        <w:spacing w:before="180" w:beforeAutospacing="0" w:after="180" w:afterAutospacing="0"/>
        <w:rPr>
          <w:rFonts w:ascii="Lato" w:hAnsi="Lato"/>
          <w:color w:val="2D3B45"/>
          <w:highlight w:val="green"/>
        </w:rPr>
      </w:pPr>
      <w:r w:rsidRPr="003412DC">
        <w:rPr>
          <w:rFonts w:ascii="Lato" w:hAnsi="Lato"/>
          <w:color w:val="2D3B45"/>
          <w:highlight w:val="green"/>
        </w:rPr>
        <w:lastRenderedPageBreak/>
        <w:t>Selection bias can cause a potential error which can occur commonly in research. For example, a researcher decides to study the health effects on human beings that work night shifts, but the researcher chooses the test subjects that work a 9am to 5pm work shift that do the same line of work as what the people on night shift do. However, the problem is that the two groups studied may be different psychologically. Meaning the night shift group may be less skilled than the day shift group. The group with poor skills may also be associated with lower socioeconomic status which can negatively impact the health of that group. Good researchers with quality data will avoid selection bias by including a variety of diverse selection of test subjects.</w:t>
      </w:r>
    </w:p>
    <w:p w14:paraId="6BBAE932" w14:textId="77777777" w:rsidR="003412DC" w:rsidRDefault="003412DC" w:rsidP="003412DC">
      <w:pPr>
        <w:pStyle w:val="NormalWeb"/>
        <w:shd w:val="clear" w:color="auto" w:fill="FFFFFF"/>
        <w:spacing w:before="180" w:beforeAutospacing="0" w:after="180" w:afterAutospacing="0"/>
        <w:rPr>
          <w:rFonts w:ascii="Lato" w:hAnsi="Lato"/>
          <w:color w:val="2D3B45"/>
        </w:rPr>
      </w:pPr>
      <w:r w:rsidRPr="003412DC">
        <w:rPr>
          <w:rFonts w:ascii="Lato" w:hAnsi="Lato"/>
          <w:color w:val="2D3B45"/>
          <w:highlight w:val="green"/>
        </w:rPr>
        <w:t xml:space="preserve">Women are wonderful effect is a psychological and sociological phenomenon research studies discovered that most people will associate good emotional attributes with women as opposed to men. This occurs because women are natural care takers because of their nurturing ways and it </w:t>
      </w:r>
      <w:proofErr w:type="gramStart"/>
      <w:r w:rsidRPr="003412DC">
        <w:rPr>
          <w:rFonts w:ascii="Lato" w:hAnsi="Lato"/>
          <w:color w:val="2D3B45"/>
          <w:highlight w:val="green"/>
        </w:rPr>
        <w:t>causing</w:t>
      </w:r>
      <w:proofErr w:type="gramEnd"/>
      <w:r w:rsidRPr="003412DC">
        <w:rPr>
          <w:rFonts w:ascii="Lato" w:hAnsi="Lato"/>
          <w:color w:val="2D3B45"/>
          <w:highlight w:val="green"/>
        </w:rPr>
        <w:t xml:space="preserve"> an automatic association with positive traits. Having a bias about woman can be harmful to the </w:t>
      </w:r>
      <w:proofErr w:type="gramStart"/>
      <w:r w:rsidRPr="003412DC">
        <w:rPr>
          <w:rFonts w:ascii="Lato" w:hAnsi="Lato"/>
          <w:color w:val="2D3B45"/>
          <w:highlight w:val="green"/>
        </w:rPr>
        <w:t>work place</w:t>
      </w:r>
      <w:proofErr w:type="gramEnd"/>
      <w:r w:rsidRPr="003412DC">
        <w:rPr>
          <w:rFonts w:ascii="Lato" w:hAnsi="Lato"/>
          <w:color w:val="2D3B45"/>
          <w:highlight w:val="green"/>
        </w:rPr>
        <w:t xml:space="preserve"> setting because it does not promote gender diversity.</w:t>
      </w:r>
      <w:r>
        <w:rPr>
          <w:rFonts w:ascii="Lato" w:hAnsi="Lato"/>
          <w:color w:val="2D3B45"/>
        </w:rPr>
        <w:t> </w:t>
      </w:r>
    </w:p>
    <w:p w14:paraId="5BDBE5CD" w14:textId="77777777" w:rsidR="003412DC" w:rsidRDefault="003412DC" w:rsidP="003412DC">
      <w:pPr>
        <w:jc w:val="center"/>
      </w:pPr>
    </w:p>
    <w:sectPr w:rsidR="00341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altName w:val="Helvetica Neue"/>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00C3D"/>
    <w:multiLevelType w:val="hybridMultilevel"/>
    <w:tmpl w:val="6A56D038"/>
    <w:lvl w:ilvl="0" w:tplc="5BFC5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A7DC6"/>
    <w:multiLevelType w:val="multilevel"/>
    <w:tmpl w:val="E556B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D56C21"/>
    <w:multiLevelType w:val="hybridMultilevel"/>
    <w:tmpl w:val="E1C83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DC"/>
    <w:rsid w:val="0002273D"/>
    <w:rsid w:val="003412DC"/>
    <w:rsid w:val="007F7855"/>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2F28CD0"/>
  <w15:chartTrackingRefBased/>
  <w15:docId w15:val="{55F4F943-4D2D-1D46-B95D-6972B06E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12D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631505">
      <w:bodyDiv w:val="1"/>
      <w:marLeft w:val="0"/>
      <w:marRight w:val="0"/>
      <w:marTop w:val="0"/>
      <w:marBottom w:val="0"/>
      <w:divBdr>
        <w:top w:val="none" w:sz="0" w:space="0" w:color="auto"/>
        <w:left w:val="none" w:sz="0" w:space="0" w:color="auto"/>
        <w:bottom w:val="none" w:sz="0" w:space="0" w:color="auto"/>
        <w:right w:val="none" w:sz="0" w:space="0" w:color="auto"/>
      </w:divBdr>
    </w:div>
    <w:div w:id="1187213177">
      <w:bodyDiv w:val="1"/>
      <w:marLeft w:val="0"/>
      <w:marRight w:val="0"/>
      <w:marTop w:val="0"/>
      <w:marBottom w:val="0"/>
      <w:divBdr>
        <w:top w:val="none" w:sz="0" w:space="0" w:color="auto"/>
        <w:left w:val="none" w:sz="0" w:space="0" w:color="auto"/>
        <w:bottom w:val="none" w:sz="0" w:space="0" w:color="auto"/>
        <w:right w:val="none" w:sz="0" w:space="0" w:color="auto"/>
      </w:divBdr>
    </w:div>
    <w:div w:id="188910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938</Words>
  <Characters>5349</Characters>
  <Application>Microsoft Office Word</Application>
  <DocSecurity>0</DocSecurity>
  <Lines>44</Lines>
  <Paragraphs>12</Paragraphs>
  <ScaleCrop>false</ScaleCrop>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2020-09-06T16:58:00Z</dcterms:created>
  <dcterms:modified xsi:type="dcterms:W3CDTF">2020-09-06T17:03:00Z</dcterms:modified>
</cp:coreProperties>
</file>